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4127C3" w:rsidRPr="008B3887" w:rsidTr="007A4540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C3" w:rsidRPr="008B3887" w:rsidRDefault="004127C3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C3" w:rsidRPr="008B3887" w:rsidRDefault="004127C3" w:rsidP="007A454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27C3" w:rsidRPr="008B3887" w:rsidTr="007A4540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3" w:rsidRPr="008B3887" w:rsidRDefault="004127C3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C3" w:rsidRPr="008B3887" w:rsidRDefault="004127C3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51</w:t>
            </w:r>
          </w:p>
        </w:tc>
      </w:tr>
    </w:tbl>
    <w:p w:rsidR="001564DA" w:rsidRPr="00B2642A" w:rsidRDefault="001564DA" w:rsidP="008B63AC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FB359D" w:rsidRPr="00B2642A" w:rsidTr="00694574">
        <w:tc>
          <w:tcPr>
            <w:tcW w:w="2972" w:type="dxa"/>
            <w:vAlign w:val="center"/>
          </w:tcPr>
          <w:p w:rsidR="00FB359D" w:rsidRPr="00B2642A" w:rsidRDefault="00FB359D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FB359D" w:rsidRPr="001C4502" w:rsidRDefault="00FB359D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FB359D" w:rsidRPr="00B2642A" w:rsidTr="00694574">
        <w:tc>
          <w:tcPr>
            <w:tcW w:w="2972" w:type="dxa"/>
            <w:vAlign w:val="center"/>
          </w:tcPr>
          <w:p w:rsidR="00FB359D" w:rsidRDefault="00FB359D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FB359D" w:rsidRPr="001C4502" w:rsidRDefault="00FB359D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9A523D" w:rsidRPr="00B2642A" w:rsidTr="00694574">
        <w:tc>
          <w:tcPr>
            <w:tcW w:w="2972" w:type="dxa"/>
            <w:vAlign w:val="center"/>
          </w:tcPr>
          <w:p w:rsidR="009A523D" w:rsidRPr="00B2642A" w:rsidRDefault="009A523D" w:rsidP="009A523D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CONDICIÓN VII</w:t>
            </w:r>
          </w:p>
        </w:tc>
        <w:tc>
          <w:tcPr>
            <w:tcW w:w="7513" w:type="dxa"/>
          </w:tcPr>
          <w:p w:rsidR="009A523D" w:rsidRPr="00B2642A" w:rsidRDefault="009A523D" w:rsidP="009A523D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  <w:tr w:rsidR="009A523D" w:rsidRPr="00B2642A" w:rsidTr="00694574">
        <w:tc>
          <w:tcPr>
            <w:tcW w:w="2972" w:type="dxa"/>
            <w:vAlign w:val="center"/>
          </w:tcPr>
          <w:p w:rsidR="009A523D" w:rsidRPr="00B2642A" w:rsidRDefault="009A523D" w:rsidP="009A523D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COMPONENTE</w:t>
            </w:r>
            <w:r w:rsidR="006B146C" w:rsidRPr="006B146C">
              <w:rPr>
                <w:b/>
                <w:sz w:val="21"/>
                <w:szCs w:val="21"/>
              </w:rPr>
              <w:t>VII.1</w:t>
            </w:r>
          </w:p>
        </w:tc>
        <w:tc>
          <w:tcPr>
            <w:tcW w:w="7513" w:type="dxa"/>
          </w:tcPr>
          <w:p w:rsidR="009A523D" w:rsidRPr="00B2642A" w:rsidRDefault="009A523D" w:rsidP="009A523D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mediación e inserción laboral para estudiantes y egresados.</w:t>
            </w:r>
          </w:p>
        </w:tc>
      </w:tr>
      <w:tr w:rsidR="009A523D" w:rsidRPr="00B2642A" w:rsidTr="00694574">
        <w:tc>
          <w:tcPr>
            <w:tcW w:w="2972" w:type="dxa"/>
            <w:vAlign w:val="center"/>
          </w:tcPr>
          <w:p w:rsidR="009A523D" w:rsidRPr="00B2642A" w:rsidRDefault="009A523D" w:rsidP="009A523D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INDICADOR 51</w:t>
            </w:r>
          </w:p>
        </w:tc>
        <w:tc>
          <w:tcPr>
            <w:tcW w:w="7513" w:type="dxa"/>
          </w:tcPr>
          <w:p w:rsidR="009A523D" w:rsidRPr="00B2642A" w:rsidRDefault="009A523D" w:rsidP="00694574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 xml:space="preserve">Existencia de un área, dirección o </w:t>
            </w:r>
            <w:r w:rsidR="00694574">
              <w:rPr>
                <w:sz w:val="21"/>
                <w:szCs w:val="21"/>
              </w:rPr>
              <w:t>jefatura</w:t>
            </w:r>
            <w:r w:rsidRPr="00B2642A">
              <w:rPr>
                <w:sz w:val="21"/>
                <w:szCs w:val="21"/>
              </w:rPr>
              <w:t xml:space="preserve"> encargado del seguimiento del graduado.</w:t>
            </w:r>
          </w:p>
        </w:tc>
      </w:tr>
    </w:tbl>
    <w:p w:rsidR="001564DA" w:rsidRPr="008B63AC" w:rsidRDefault="001564DA" w:rsidP="008B63AC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EF2D6C" w:rsidRPr="00B2642A" w:rsidTr="004127C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EF2D6C" w:rsidRPr="00B2642A" w:rsidRDefault="00F62ECA" w:rsidP="005338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EF2D6C" w:rsidRPr="00B2642A">
              <w:rPr>
                <w:b/>
                <w:sz w:val="21"/>
                <w:szCs w:val="21"/>
              </w:rPr>
              <w:t>. MEDIO DE VERIFICACIÓN</w:t>
            </w:r>
            <w:r w:rsidR="00E00ACD"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DA5A84" w:rsidRPr="008D6A76" w:rsidTr="00E85E83">
        <w:trPr>
          <w:trHeight w:val="1578"/>
        </w:trPr>
        <w:tc>
          <w:tcPr>
            <w:tcW w:w="10486" w:type="dxa"/>
            <w:shd w:val="clear" w:color="auto" w:fill="auto"/>
            <w:vAlign w:val="center"/>
          </w:tcPr>
          <w:p w:rsidR="00DA5A84" w:rsidRPr="001D4842" w:rsidRDefault="008D6A76" w:rsidP="00511FAE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  <w:rPr>
                <w:sz w:val="21"/>
                <w:szCs w:val="21"/>
              </w:rPr>
            </w:pPr>
            <w:r w:rsidRPr="001D4842">
              <w:rPr>
                <w:sz w:val="21"/>
                <w:szCs w:val="21"/>
              </w:rPr>
              <w:t>M</w:t>
            </w:r>
            <w:r w:rsidR="00E00ACD" w:rsidRPr="001D4842">
              <w:rPr>
                <w:sz w:val="21"/>
                <w:szCs w:val="21"/>
              </w:rPr>
              <w:t>V</w:t>
            </w:r>
            <w:r w:rsidRPr="001D4842">
              <w:rPr>
                <w:sz w:val="21"/>
                <w:szCs w:val="21"/>
              </w:rPr>
              <w:t>1</w:t>
            </w:r>
            <w:r w:rsidR="00E00ACD" w:rsidRPr="001D4842">
              <w:rPr>
                <w:sz w:val="21"/>
                <w:szCs w:val="21"/>
              </w:rPr>
              <w:t>:</w:t>
            </w:r>
            <w:r w:rsidR="00E754BD" w:rsidRPr="001D4842">
              <w:rPr>
                <w:sz w:val="21"/>
                <w:szCs w:val="21"/>
              </w:rPr>
              <w:t>Documento de aprobación de la creación del área, dirección</w:t>
            </w:r>
            <w:r w:rsidR="005952B6" w:rsidRPr="001D4842">
              <w:rPr>
                <w:sz w:val="21"/>
                <w:szCs w:val="21"/>
              </w:rPr>
              <w:t>, jefatura</w:t>
            </w:r>
            <w:r w:rsidR="00E754BD" w:rsidRPr="001D4842">
              <w:rPr>
                <w:sz w:val="21"/>
                <w:szCs w:val="21"/>
              </w:rPr>
              <w:t xml:space="preserve"> o departamento emitido por la autoridad</w:t>
            </w:r>
            <w:r w:rsidR="002F7FE0">
              <w:rPr>
                <w:sz w:val="21"/>
                <w:szCs w:val="21"/>
              </w:rPr>
              <w:t xml:space="preserve"> competente de la universidad; y</w:t>
            </w:r>
          </w:p>
          <w:p w:rsidR="00FE732D" w:rsidRPr="001D4842" w:rsidRDefault="008D6A76" w:rsidP="00511FAE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  <w:rPr>
                <w:sz w:val="21"/>
                <w:szCs w:val="21"/>
              </w:rPr>
            </w:pPr>
            <w:r w:rsidRPr="001D4842">
              <w:rPr>
                <w:sz w:val="21"/>
                <w:szCs w:val="21"/>
              </w:rPr>
              <w:t>M</w:t>
            </w:r>
            <w:r w:rsidR="00E00ACD" w:rsidRPr="001D4842">
              <w:rPr>
                <w:sz w:val="21"/>
                <w:szCs w:val="21"/>
              </w:rPr>
              <w:t>V</w:t>
            </w:r>
            <w:r w:rsidRPr="001D4842">
              <w:rPr>
                <w:sz w:val="21"/>
                <w:szCs w:val="21"/>
              </w:rPr>
              <w:t>2</w:t>
            </w:r>
            <w:r w:rsidR="00E00ACD" w:rsidRPr="001D4842">
              <w:rPr>
                <w:sz w:val="21"/>
                <w:szCs w:val="21"/>
              </w:rPr>
              <w:t>:</w:t>
            </w:r>
            <w:r w:rsidR="003D7BBB">
              <w:rPr>
                <w:sz w:val="21"/>
                <w:szCs w:val="21"/>
              </w:rPr>
              <w:t>Reglamento de Organización y Funciones (</w:t>
            </w:r>
            <w:r w:rsidR="00E754BD" w:rsidRPr="001D4842">
              <w:rPr>
                <w:sz w:val="21"/>
                <w:szCs w:val="21"/>
              </w:rPr>
              <w:t>ROF</w:t>
            </w:r>
            <w:r w:rsidR="003D7BBB">
              <w:rPr>
                <w:sz w:val="21"/>
                <w:szCs w:val="21"/>
              </w:rPr>
              <w:t>)</w:t>
            </w:r>
            <w:r w:rsidR="00E754BD" w:rsidRPr="001D4842">
              <w:rPr>
                <w:sz w:val="21"/>
                <w:szCs w:val="21"/>
              </w:rPr>
              <w:t xml:space="preserve">, </w:t>
            </w:r>
            <w:r w:rsidR="003D7BBB">
              <w:rPr>
                <w:sz w:val="21"/>
                <w:szCs w:val="21"/>
              </w:rPr>
              <w:t>Manual de Organización y Funciones (</w:t>
            </w:r>
            <w:r w:rsidR="00E754BD" w:rsidRPr="001D4842">
              <w:rPr>
                <w:sz w:val="21"/>
                <w:szCs w:val="21"/>
              </w:rPr>
              <w:t>MOF</w:t>
            </w:r>
            <w:r w:rsidR="003D7BBB">
              <w:rPr>
                <w:sz w:val="21"/>
                <w:szCs w:val="21"/>
              </w:rPr>
              <w:t>)</w:t>
            </w:r>
            <w:r w:rsidR="00E754BD" w:rsidRPr="001D4842">
              <w:rPr>
                <w:sz w:val="21"/>
                <w:szCs w:val="21"/>
              </w:rPr>
              <w:t xml:space="preserve"> u otro documento aprobado por la autoridad competente de la universidad, donde se especifique las funciones del área, dirección o departamento encargado </w:t>
            </w:r>
            <w:r w:rsidR="005952B6" w:rsidRPr="001D4842">
              <w:rPr>
                <w:sz w:val="21"/>
                <w:szCs w:val="21"/>
              </w:rPr>
              <w:t xml:space="preserve">del seguimiento </w:t>
            </w:r>
            <w:r w:rsidR="002F7FE0">
              <w:rPr>
                <w:sz w:val="21"/>
                <w:szCs w:val="21"/>
              </w:rPr>
              <w:t>del graduado; y</w:t>
            </w:r>
          </w:p>
          <w:p w:rsidR="008D6A76" w:rsidRPr="001D4842" w:rsidRDefault="008D6A76" w:rsidP="00511FAE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  <w:rPr>
                <w:sz w:val="21"/>
                <w:szCs w:val="21"/>
              </w:rPr>
            </w:pPr>
            <w:r w:rsidRPr="001D4842">
              <w:rPr>
                <w:sz w:val="21"/>
                <w:szCs w:val="21"/>
              </w:rPr>
              <w:t>M</w:t>
            </w:r>
            <w:r w:rsidR="00E00ACD" w:rsidRPr="001D4842">
              <w:rPr>
                <w:sz w:val="21"/>
                <w:szCs w:val="21"/>
              </w:rPr>
              <w:t>V</w:t>
            </w:r>
            <w:r w:rsidRPr="001D4842">
              <w:rPr>
                <w:sz w:val="21"/>
                <w:szCs w:val="21"/>
              </w:rPr>
              <w:t xml:space="preserve">3: 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Plan de seguimiento al graduado aprobado por la autoridad competente de la universidad</w:t>
            </w:r>
            <w:r w:rsidR="002F7FE0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; y</w:t>
            </w:r>
          </w:p>
          <w:p w:rsidR="0088799F" w:rsidRPr="0088799F" w:rsidRDefault="008D6A76" w:rsidP="00511FAE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  <w:rPr>
                <w:sz w:val="21"/>
                <w:szCs w:val="21"/>
              </w:rPr>
            </w:pPr>
            <w:r w:rsidRPr="001D4842">
              <w:rPr>
                <w:sz w:val="21"/>
                <w:szCs w:val="21"/>
              </w:rPr>
              <w:t>M</w:t>
            </w:r>
            <w:r w:rsidR="00E00ACD" w:rsidRPr="001D4842">
              <w:rPr>
                <w:sz w:val="21"/>
                <w:szCs w:val="21"/>
              </w:rPr>
              <w:t>V</w:t>
            </w:r>
            <w:r w:rsidRPr="001D4842">
              <w:rPr>
                <w:sz w:val="21"/>
                <w:szCs w:val="21"/>
              </w:rPr>
              <w:t xml:space="preserve">4: 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Registro de graduados por semestre y programas de estudios de los dos </w:t>
            </w:r>
            <w:r w:rsidR="002C4840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(2) 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últimos años. (Válido para universidades existentes con promociones de egresados</w:t>
            </w:r>
            <w:r w:rsidR="00DE0A29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,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 antes de la</w:t>
            </w:r>
            <w:r w:rsidR="00DE0A29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 vigencia de la</w:t>
            </w:r>
            <w:r w:rsidR="009E00DF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L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ey Nº 30220).</w:t>
            </w:r>
          </w:p>
        </w:tc>
      </w:tr>
    </w:tbl>
    <w:p w:rsidR="001564DA" w:rsidRPr="00882B12" w:rsidRDefault="001564DA" w:rsidP="00882B12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0F7C" w:rsidRPr="00B2642A" w:rsidTr="00882B12">
        <w:tc>
          <w:tcPr>
            <w:tcW w:w="10485" w:type="dxa"/>
            <w:shd w:val="clear" w:color="auto" w:fill="FFFFFF" w:themeFill="background1"/>
          </w:tcPr>
          <w:p w:rsidR="00F80F7C" w:rsidRPr="00B2642A" w:rsidRDefault="00F80F7C" w:rsidP="00882B1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2642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CONSIDERACIONES PARA EL CUMPLIMIENTO DEL INDICADOR</w:t>
            </w:r>
          </w:p>
        </w:tc>
      </w:tr>
      <w:tr w:rsidR="00F80F7C" w:rsidRPr="00B2642A" w:rsidTr="00882B12">
        <w:trPr>
          <w:trHeight w:val="2835"/>
        </w:trPr>
        <w:tc>
          <w:tcPr>
            <w:tcW w:w="10485" w:type="dxa"/>
            <w:vAlign w:val="center"/>
          </w:tcPr>
          <w:p w:rsidR="00F80F7C" w:rsidRPr="002F7FE0" w:rsidRDefault="00F80F7C" w:rsidP="00882B12">
            <w:pPr>
              <w:jc w:val="both"/>
              <w:rPr>
                <w:sz w:val="21"/>
                <w:szCs w:val="21"/>
              </w:rPr>
            </w:pPr>
            <w:r w:rsidRPr="002F7FE0">
              <w:rPr>
                <w:sz w:val="21"/>
                <w:szCs w:val="21"/>
              </w:rPr>
              <w:t xml:space="preserve">La universidad debe contar con un área, dirección o departamento encargado del seguimiento a graduados. </w:t>
            </w:r>
          </w:p>
          <w:p w:rsidR="00F80F7C" w:rsidRDefault="00F80F7C" w:rsidP="00882B12">
            <w:pPr>
              <w:jc w:val="both"/>
              <w:rPr>
                <w:sz w:val="21"/>
                <w:szCs w:val="21"/>
              </w:rPr>
            </w:pPr>
            <w:r w:rsidRPr="002F7FE0">
              <w:rPr>
                <w:sz w:val="21"/>
                <w:szCs w:val="21"/>
              </w:rPr>
              <w:t>La universidad debe presentar los cuatro medios de verificación requeridos.</w:t>
            </w:r>
          </w:p>
          <w:p w:rsidR="005C6E43" w:rsidRPr="005C6E43" w:rsidRDefault="005C6E43" w:rsidP="00882B12">
            <w:pPr>
              <w:spacing w:line="25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Los </w:t>
            </w:r>
            <w:r w:rsidRPr="005C6E43">
              <w:rPr>
                <w:sz w:val="21"/>
                <w:szCs w:val="21"/>
              </w:rPr>
              <w:t>documento</w:t>
            </w:r>
            <w:r>
              <w:rPr>
                <w:sz w:val="21"/>
                <w:szCs w:val="21"/>
              </w:rPr>
              <w:t>s</w:t>
            </w:r>
            <w:r w:rsidRPr="005C6E43">
              <w:rPr>
                <w:sz w:val="21"/>
                <w:szCs w:val="21"/>
              </w:rPr>
              <w:t xml:space="preserve"> debe</w:t>
            </w:r>
            <w:r>
              <w:rPr>
                <w:sz w:val="21"/>
                <w:szCs w:val="21"/>
              </w:rPr>
              <w:t>n</w:t>
            </w:r>
            <w:r w:rsidRPr="005C6E43">
              <w:rPr>
                <w:sz w:val="21"/>
                <w:szCs w:val="21"/>
              </w:rPr>
              <w:t xml:space="preserve"> estar </w:t>
            </w:r>
            <w:r w:rsidR="005A3C25" w:rsidRPr="005C6E43">
              <w:rPr>
                <w:sz w:val="21"/>
                <w:szCs w:val="21"/>
              </w:rPr>
              <w:t>aprobados</w:t>
            </w:r>
            <w:r w:rsidRPr="005C6E43">
              <w:rPr>
                <w:sz w:val="21"/>
                <w:szCs w:val="21"/>
              </w:rPr>
              <w:t xml:space="preserve"> por la autoridad competente o representante legal de la universidad, indicando su última fecha de actualización.</w:t>
            </w:r>
          </w:p>
          <w:p w:rsidR="001D4842" w:rsidRDefault="001D4842" w:rsidP="00882B12">
            <w:pPr>
              <w:rPr>
                <w:sz w:val="21"/>
                <w:szCs w:val="21"/>
              </w:rPr>
            </w:pPr>
          </w:p>
          <w:p w:rsidR="00F80F7C" w:rsidRPr="001A01E0" w:rsidRDefault="00F80F7C" w:rsidP="00882B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F80F7C" w:rsidRDefault="00F80F7C" w:rsidP="00882B12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 debe tener alcance a nivel institucional.</w:t>
            </w:r>
          </w:p>
          <w:p w:rsidR="00F80F7C" w:rsidRPr="001A01E0" w:rsidRDefault="00F80F7C" w:rsidP="00882B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F80F7C" w:rsidRDefault="00790031" w:rsidP="00882B12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descripción de las funciones debe</w:t>
            </w:r>
            <w:r w:rsidR="00F80F7C">
              <w:rPr>
                <w:sz w:val="21"/>
                <w:szCs w:val="21"/>
              </w:rPr>
              <w:t xml:space="preserve"> tener alcance a nivel institucional.</w:t>
            </w:r>
          </w:p>
          <w:p w:rsidR="00F80F7C" w:rsidRPr="007963D8" w:rsidRDefault="00F80F7C" w:rsidP="00882B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</w:t>
            </w:r>
          </w:p>
          <w:p w:rsidR="00F80F7C" w:rsidRDefault="00F80F7C" w:rsidP="00882B12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Debe contemplar el plan de seguimiento a graduados</w:t>
            </w:r>
            <w:r w:rsidRPr="00AF10AE">
              <w:rPr>
                <w:sz w:val="21"/>
                <w:szCs w:val="21"/>
              </w:rPr>
              <w:t>.</w:t>
            </w:r>
          </w:p>
          <w:p w:rsidR="00F80F7C" w:rsidRPr="007963D8" w:rsidRDefault="00F80F7C" w:rsidP="00882B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MV4</w:t>
            </w:r>
          </w:p>
          <w:p w:rsidR="00F80F7C" w:rsidRPr="00313B75" w:rsidRDefault="00313B75" w:rsidP="00313B75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Solo </w:t>
            </w:r>
            <w:r w:rsidR="00790031">
              <w:rPr>
                <w:sz w:val="21"/>
                <w:szCs w:val="21"/>
              </w:rPr>
              <w:t>aplica para</w:t>
            </w:r>
            <w:r>
              <w:rPr>
                <w:sz w:val="21"/>
                <w:szCs w:val="21"/>
              </w:rPr>
              <w:t xml:space="preserve"> universidades existentes (con autorización definitiva, autorización provisional y con ley de creación)</w:t>
            </w:r>
            <w:r w:rsidR="00F80F7C" w:rsidRPr="00313B75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qu</w:t>
            </w:r>
            <w:r w:rsidR="00F80F7C" w:rsidRPr="00313B75">
              <w:rPr>
                <w:sz w:val="21"/>
                <w:szCs w:val="21"/>
              </w:rPr>
              <w:t xml:space="preserve">e </w:t>
            </w:r>
            <w:r w:rsidRPr="00313B75">
              <w:rPr>
                <w:sz w:val="21"/>
                <w:szCs w:val="21"/>
              </w:rPr>
              <w:t xml:space="preserve">cuenten con </w:t>
            </w:r>
            <w:r w:rsidR="00F80F7C" w:rsidRPr="00313B75">
              <w:rPr>
                <w:sz w:val="21"/>
                <w:szCs w:val="21"/>
              </w:rPr>
              <w:t>egresados.</w:t>
            </w:r>
          </w:p>
          <w:p w:rsidR="00701626" w:rsidRPr="00701626" w:rsidRDefault="00701626" w:rsidP="00882B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considera los dos (02) últimos años previos a la presentación de la solicitud.</w:t>
            </w:r>
          </w:p>
        </w:tc>
      </w:tr>
    </w:tbl>
    <w:p w:rsidR="003D6871" w:rsidRDefault="003D6871" w:rsidP="00882B12">
      <w:pPr>
        <w:spacing w:after="0"/>
        <w:rPr>
          <w:sz w:val="21"/>
          <w:szCs w:val="21"/>
        </w:rPr>
      </w:pPr>
    </w:p>
    <w:p w:rsidR="00DC18EC" w:rsidRPr="008116BF" w:rsidRDefault="00DC18EC" w:rsidP="008116BF">
      <w:pPr>
        <w:spacing w:after="0" w:line="240" w:lineRule="auto"/>
        <w:jc w:val="both"/>
        <w:rPr>
          <w:sz w:val="21"/>
          <w:szCs w:val="21"/>
        </w:rPr>
      </w:pPr>
      <w:r w:rsidRPr="008116BF">
        <w:rPr>
          <w:sz w:val="21"/>
          <w:szCs w:val="21"/>
        </w:rPr>
        <w:t>Los medios de verificación</w:t>
      </w:r>
      <w:r w:rsidR="0097777F">
        <w:rPr>
          <w:sz w:val="21"/>
          <w:szCs w:val="21"/>
        </w:rPr>
        <w:t xml:space="preserve"> desde el MV1 hasta el MV4</w:t>
      </w:r>
      <w:r w:rsidRPr="008116BF">
        <w:rPr>
          <w:sz w:val="21"/>
          <w:szCs w:val="21"/>
        </w:rPr>
        <w:t xml:space="preserve"> deben presentarse </w:t>
      </w:r>
      <w:r w:rsidR="009D7666">
        <w:rPr>
          <w:sz w:val="21"/>
          <w:szCs w:val="21"/>
        </w:rPr>
        <w:t xml:space="preserve">en la solicitud en físico y en formato </w:t>
      </w:r>
      <w:r w:rsidR="00790031">
        <w:rPr>
          <w:sz w:val="21"/>
          <w:szCs w:val="21"/>
        </w:rPr>
        <w:t xml:space="preserve">digital </w:t>
      </w:r>
      <w:r w:rsidR="00790031" w:rsidRPr="008116BF">
        <w:rPr>
          <w:sz w:val="21"/>
          <w:szCs w:val="21"/>
        </w:rPr>
        <w:t>conforme</w:t>
      </w:r>
      <w:r w:rsidRPr="008116BF">
        <w:rPr>
          <w:sz w:val="21"/>
          <w:szCs w:val="21"/>
        </w:rPr>
        <w:t xml:space="preserve"> la siguiente tabla</w:t>
      </w:r>
      <w:r w:rsidR="0097777F">
        <w:rPr>
          <w:sz w:val="21"/>
          <w:szCs w:val="21"/>
        </w:rPr>
        <w:t>, según corresponda</w:t>
      </w:r>
      <w:r w:rsidRPr="008116BF">
        <w:rPr>
          <w:sz w:val="21"/>
          <w:szCs w:val="21"/>
        </w:rPr>
        <w:t>:</w:t>
      </w:r>
    </w:p>
    <w:p w:rsidR="004A3ED6" w:rsidRDefault="004A3ED6" w:rsidP="00DC18EC">
      <w:pPr>
        <w:spacing w:after="0" w:line="240" w:lineRule="auto"/>
      </w:pPr>
    </w:p>
    <w:tbl>
      <w:tblPr>
        <w:tblStyle w:val="Tablaconcuadrcula"/>
        <w:tblW w:w="10436" w:type="dxa"/>
        <w:tblLook w:val="04A0" w:firstRow="1" w:lastRow="0" w:firstColumn="1" w:lastColumn="0" w:noHBand="0" w:noVBand="1"/>
      </w:tblPr>
      <w:tblGrid>
        <w:gridCol w:w="2093"/>
        <w:gridCol w:w="6520"/>
        <w:gridCol w:w="1823"/>
      </w:tblGrid>
      <w:tr w:rsidR="00DA5A84" w:rsidRPr="00586E08" w:rsidTr="004127C3">
        <w:trPr>
          <w:trHeight w:val="229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C18EC" w:rsidRPr="00E357BB" w:rsidRDefault="00DA5A84" w:rsidP="00C970A1">
            <w:pPr>
              <w:jc w:val="center"/>
              <w:rPr>
                <w:b/>
                <w:sz w:val="18"/>
                <w:szCs w:val="18"/>
              </w:rPr>
            </w:pPr>
            <w:r w:rsidRPr="00E357BB">
              <w:rPr>
                <w:b/>
                <w:sz w:val="18"/>
                <w:szCs w:val="18"/>
              </w:rPr>
              <w:t xml:space="preserve">CÓDIGO DEL </w:t>
            </w:r>
            <w:r w:rsidR="002909E3" w:rsidRPr="00E357BB">
              <w:rPr>
                <w:b/>
                <w:sz w:val="18"/>
                <w:szCs w:val="18"/>
              </w:rPr>
              <w:t>MEDIO DE VERIFICACIÓ</w:t>
            </w:r>
            <w:r w:rsidRPr="00E357B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DA5A84" w:rsidRPr="00E357BB" w:rsidRDefault="00DA5A84" w:rsidP="009A523D">
            <w:pPr>
              <w:jc w:val="center"/>
              <w:rPr>
                <w:b/>
                <w:sz w:val="18"/>
                <w:szCs w:val="18"/>
              </w:rPr>
            </w:pPr>
            <w:r w:rsidRPr="00E357BB">
              <w:rPr>
                <w:b/>
                <w:sz w:val="18"/>
                <w:szCs w:val="18"/>
              </w:rPr>
              <w:t>NOMBRE DEL MEDIO DE VERIFICACIÓN</w:t>
            </w:r>
            <w:r w:rsidR="007D4D10" w:rsidRPr="00E357BB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A90170" w:rsidRDefault="00A47E9E" w:rsidP="00A90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D4D10" w:rsidRPr="00E357BB" w:rsidRDefault="00C970A1" w:rsidP="00A90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7D4D10" w:rsidRPr="00E357BB">
              <w:rPr>
                <w:b/>
                <w:sz w:val="18"/>
                <w:szCs w:val="18"/>
              </w:rPr>
              <w:t xml:space="preserve"> folios</w:t>
            </w:r>
            <w:r w:rsidR="007D4D10" w:rsidRPr="00E357BB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7D4D10" w:rsidRPr="00E357BB">
              <w:rPr>
                <w:b/>
                <w:sz w:val="18"/>
                <w:szCs w:val="18"/>
              </w:rPr>
              <w:t>correspondientes)</w:t>
            </w:r>
          </w:p>
        </w:tc>
      </w:tr>
      <w:tr w:rsidR="00DA5A84" w:rsidRPr="00B2642A" w:rsidTr="004127C3">
        <w:trPr>
          <w:trHeight w:val="24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586E08" w:rsidP="00586E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DA5A84" w:rsidRPr="00B2642A" w:rsidRDefault="00E06CB4" w:rsidP="00E06CB4">
            <w:pPr>
              <w:jc w:val="both"/>
              <w:rPr>
                <w:sz w:val="21"/>
                <w:szCs w:val="21"/>
              </w:rPr>
            </w:pPr>
            <w:r w:rsidRPr="00E06CB4">
              <w:rPr>
                <w:sz w:val="21"/>
                <w:szCs w:val="21"/>
              </w:rPr>
              <w:t>RESOLUCIÓN DE ASAMBLEA UNIVERSITARIA</w:t>
            </w:r>
            <w:r>
              <w:rPr>
                <w:sz w:val="21"/>
                <w:szCs w:val="21"/>
              </w:rPr>
              <w:t>.</w:t>
            </w:r>
            <w:r w:rsidR="00A47840">
              <w:rPr>
                <w:sz w:val="21"/>
                <w:szCs w:val="21"/>
              </w:rPr>
              <w:t xml:space="preserve">  </w:t>
            </w:r>
            <w:hyperlink r:id="rId8" w:history="1">
              <w:r w:rsidR="00A47840" w:rsidRPr="00A47840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823" w:type="dxa"/>
            <w:vAlign w:val="center"/>
          </w:tcPr>
          <w:p w:rsidR="00DA5A84" w:rsidRPr="00B2642A" w:rsidRDefault="00DA5A84" w:rsidP="00BE4454">
            <w:pPr>
              <w:jc w:val="center"/>
              <w:rPr>
                <w:sz w:val="21"/>
                <w:szCs w:val="21"/>
              </w:rPr>
            </w:pPr>
          </w:p>
        </w:tc>
      </w:tr>
      <w:tr w:rsidR="00DA5A84" w:rsidRPr="00B2642A" w:rsidTr="004127C3">
        <w:trPr>
          <w:trHeight w:val="11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586E08" w:rsidP="00586E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3A3D44">
            <w:pPr>
              <w:rPr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DA5A84" w:rsidRPr="00B2642A" w:rsidRDefault="00DA5A84" w:rsidP="00BE4454">
            <w:pPr>
              <w:jc w:val="center"/>
              <w:rPr>
                <w:sz w:val="21"/>
                <w:szCs w:val="21"/>
              </w:rPr>
            </w:pPr>
          </w:p>
        </w:tc>
      </w:tr>
      <w:tr w:rsidR="00DA5A84" w:rsidRPr="00B2642A" w:rsidTr="004127C3">
        <w:trPr>
          <w:trHeight w:val="135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586E08" w:rsidP="00586E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3A3D44">
            <w:pPr>
              <w:rPr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DA5A84" w:rsidRPr="00B2642A" w:rsidRDefault="00DA5A84" w:rsidP="0081018F">
            <w:pPr>
              <w:jc w:val="center"/>
              <w:rPr>
                <w:sz w:val="21"/>
                <w:szCs w:val="21"/>
              </w:rPr>
            </w:pPr>
          </w:p>
        </w:tc>
      </w:tr>
      <w:tr w:rsidR="00DA5A84" w:rsidRPr="00B2642A" w:rsidTr="00AE1376">
        <w:trPr>
          <w:trHeight w:val="138"/>
        </w:trPr>
        <w:tc>
          <w:tcPr>
            <w:tcW w:w="2093" w:type="dxa"/>
            <w:shd w:val="clear" w:color="auto" w:fill="auto"/>
            <w:vAlign w:val="center"/>
          </w:tcPr>
          <w:p w:rsidR="00DA5A84" w:rsidRPr="00B2642A" w:rsidRDefault="00586E08" w:rsidP="00586E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D2C68" w:rsidRDefault="00ED2C68" w:rsidP="00E06CB4">
            <w:pPr>
              <w:pStyle w:val="Prrafodelista"/>
              <w:numPr>
                <w:ilvl w:val="0"/>
                <w:numId w:val="11"/>
              </w:numPr>
              <w:ind w:left="175" w:hanging="175"/>
              <w:jc w:val="both"/>
              <w:rPr>
                <w:sz w:val="21"/>
                <w:szCs w:val="21"/>
              </w:rPr>
            </w:pPr>
            <w:r w:rsidRPr="00ED2C68">
              <w:rPr>
                <w:sz w:val="21"/>
                <w:szCs w:val="21"/>
              </w:rPr>
              <w:t>REGISTRO DE GRADUADOS Y TITULADOS 2015-I</w:t>
            </w:r>
            <w:r>
              <w:rPr>
                <w:sz w:val="21"/>
                <w:szCs w:val="21"/>
              </w:rPr>
              <w:t>.</w:t>
            </w:r>
            <w:r w:rsidR="00A47840">
              <w:rPr>
                <w:sz w:val="21"/>
                <w:szCs w:val="21"/>
              </w:rPr>
              <w:t xml:space="preserve">    </w:t>
            </w:r>
            <w:hyperlink r:id="rId9" w:history="1">
              <w:r w:rsidR="00A47840" w:rsidRPr="00A47840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ED2C68" w:rsidRDefault="00ED2C68" w:rsidP="00E06CB4">
            <w:pPr>
              <w:pStyle w:val="Prrafodelista"/>
              <w:numPr>
                <w:ilvl w:val="0"/>
                <w:numId w:val="11"/>
              </w:numPr>
              <w:ind w:left="175" w:hanging="175"/>
              <w:jc w:val="both"/>
              <w:rPr>
                <w:sz w:val="21"/>
                <w:szCs w:val="21"/>
              </w:rPr>
            </w:pPr>
            <w:r w:rsidRPr="00ED2C68">
              <w:rPr>
                <w:sz w:val="21"/>
                <w:szCs w:val="21"/>
              </w:rPr>
              <w:t>REGISTRO DE GRADUADOS Y TITULADOS 2015-II</w:t>
            </w:r>
            <w:r>
              <w:rPr>
                <w:sz w:val="21"/>
                <w:szCs w:val="21"/>
              </w:rPr>
              <w:t>.</w:t>
            </w:r>
            <w:r w:rsidR="00A47840">
              <w:rPr>
                <w:sz w:val="21"/>
                <w:szCs w:val="21"/>
              </w:rPr>
              <w:t xml:space="preserve">   </w:t>
            </w:r>
            <w:hyperlink r:id="rId10" w:history="1">
              <w:r w:rsidR="00A47840" w:rsidRPr="00A47840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ED2C68" w:rsidRDefault="00ED2C68" w:rsidP="00E06CB4">
            <w:pPr>
              <w:pStyle w:val="Prrafodelista"/>
              <w:numPr>
                <w:ilvl w:val="0"/>
                <w:numId w:val="11"/>
              </w:numPr>
              <w:ind w:left="175" w:hanging="175"/>
              <w:jc w:val="both"/>
              <w:rPr>
                <w:sz w:val="21"/>
                <w:szCs w:val="21"/>
              </w:rPr>
            </w:pPr>
            <w:r w:rsidRPr="00ED2C68">
              <w:rPr>
                <w:sz w:val="21"/>
                <w:szCs w:val="21"/>
              </w:rPr>
              <w:t>REGISTRO DE GRADUADOS Y TITULADOS 2016-I</w:t>
            </w:r>
            <w:r>
              <w:rPr>
                <w:sz w:val="21"/>
                <w:szCs w:val="21"/>
              </w:rPr>
              <w:t>.</w:t>
            </w:r>
            <w:r w:rsidR="00A47840">
              <w:rPr>
                <w:sz w:val="21"/>
                <w:szCs w:val="21"/>
              </w:rPr>
              <w:t xml:space="preserve">    </w:t>
            </w:r>
            <w:hyperlink r:id="rId11" w:history="1">
              <w:r w:rsidR="00A47840" w:rsidRPr="00A47840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ED2C68" w:rsidRDefault="00ED2C68" w:rsidP="00E06CB4">
            <w:pPr>
              <w:pStyle w:val="Prrafodelista"/>
              <w:numPr>
                <w:ilvl w:val="0"/>
                <w:numId w:val="11"/>
              </w:numPr>
              <w:ind w:left="175" w:hanging="175"/>
              <w:jc w:val="both"/>
              <w:rPr>
                <w:sz w:val="21"/>
                <w:szCs w:val="21"/>
              </w:rPr>
            </w:pPr>
            <w:r w:rsidRPr="00ED2C68">
              <w:rPr>
                <w:sz w:val="21"/>
                <w:szCs w:val="21"/>
              </w:rPr>
              <w:t>REGISTRO DE GRADUADOS Y TITULADOS 2016-II</w:t>
            </w:r>
            <w:r>
              <w:rPr>
                <w:sz w:val="21"/>
                <w:szCs w:val="21"/>
              </w:rPr>
              <w:t>.</w:t>
            </w:r>
            <w:r w:rsidR="00A47840">
              <w:rPr>
                <w:sz w:val="21"/>
                <w:szCs w:val="21"/>
              </w:rPr>
              <w:t xml:space="preserve">   </w:t>
            </w:r>
            <w:hyperlink r:id="rId12" w:history="1">
              <w:r w:rsidR="00A47840" w:rsidRPr="00A47840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DA5A84" w:rsidRPr="00ED2C68" w:rsidRDefault="00ED2C68" w:rsidP="00E06CB4">
            <w:pPr>
              <w:pStyle w:val="Prrafodelista"/>
              <w:numPr>
                <w:ilvl w:val="0"/>
                <w:numId w:val="11"/>
              </w:numPr>
              <w:ind w:left="175" w:hanging="175"/>
              <w:jc w:val="both"/>
              <w:rPr>
                <w:sz w:val="21"/>
                <w:szCs w:val="21"/>
              </w:rPr>
            </w:pPr>
            <w:r w:rsidRPr="00ED2C68">
              <w:rPr>
                <w:sz w:val="21"/>
                <w:szCs w:val="21"/>
              </w:rPr>
              <w:t>REGISTRO DE GRADUADOS Y TITULADOS 2017-I</w:t>
            </w:r>
            <w:r>
              <w:rPr>
                <w:sz w:val="21"/>
                <w:szCs w:val="21"/>
              </w:rPr>
              <w:t>.</w:t>
            </w:r>
            <w:r w:rsidR="00A47840">
              <w:rPr>
                <w:sz w:val="21"/>
                <w:szCs w:val="21"/>
              </w:rPr>
              <w:t xml:space="preserve">    </w:t>
            </w:r>
            <w:hyperlink r:id="rId13" w:history="1">
              <w:r w:rsidR="00A47840" w:rsidRPr="00A47840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1823" w:type="dxa"/>
            <w:vAlign w:val="center"/>
          </w:tcPr>
          <w:p w:rsidR="00DA5A84" w:rsidRPr="00B2642A" w:rsidRDefault="00DA5A84" w:rsidP="0081018F">
            <w:pPr>
              <w:jc w:val="center"/>
              <w:rPr>
                <w:sz w:val="21"/>
                <w:szCs w:val="21"/>
              </w:rPr>
            </w:pPr>
          </w:p>
        </w:tc>
      </w:tr>
    </w:tbl>
    <w:p w:rsidR="007D4D10" w:rsidRDefault="007D4D10" w:rsidP="007D4D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Notas:</w:t>
      </w:r>
    </w:p>
    <w:p w:rsidR="007D4D10" w:rsidRP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7D4D10">
        <w:rPr>
          <w:sz w:val="16"/>
          <w:szCs w:val="16"/>
        </w:rPr>
        <w:t xml:space="preserve">verificación debe ser el </w:t>
      </w:r>
      <w:r w:rsidR="00790031" w:rsidRPr="007D4D10">
        <w:rPr>
          <w:sz w:val="16"/>
          <w:szCs w:val="16"/>
        </w:rPr>
        <w:t>mismo en</w:t>
      </w:r>
      <w:r w:rsidR="009D7666">
        <w:rPr>
          <w:sz w:val="16"/>
          <w:szCs w:val="16"/>
        </w:rPr>
        <w:t xml:space="preserve"> la solicitud en físico y en formato digital</w:t>
      </w:r>
      <w:r w:rsidR="00F24929">
        <w:rPr>
          <w:sz w:val="16"/>
          <w:szCs w:val="16"/>
        </w:rPr>
        <w:t>.</w:t>
      </w:r>
    </w:p>
    <w:p w:rsid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hace referencia al rango de páginas donde se ubica el medio de verificación </w:t>
      </w:r>
      <w:r w:rsidR="00A47E9E">
        <w:rPr>
          <w:sz w:val="16"/>
          <w:szCs w:val="16"/>
        </w:rPr>
        <w:t>en la solicitud en físico.</w:t>
      </w:r>
    </w:p>
    <w:p w:rsidR="00DC18EC" w:rsidRPr="008B63AC" w:rsidRDefault="00DC18EC" w:rsidP="008B63AC">
      <w:pPr>
        <w:spacing w:after="0"/>
        <w:rPr>
          <w:sz w:val="21"/>
          <w:szCs w:val="21"/>
        </w:rPr>
      </w:pPr>
    </w:p>
    <w:p w:rsidR="00586E08" w:rsidRDefault="00586E08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B2642A" w:rsidTr="004127C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EF2D6C" w:rsidRPr="00B2642A" w:rsidRDefault="00EF2D6C" w:rsidP="00EF2D6C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lastRenderedPageBreak/>
              <w:t>3. OBSERVACIONES ADICIONALES</w:t>
            </w:r>
          </w:p>
        </w:tc>
      </w:tr>
      <w:tr w:rsidR="00EF2D6C" w:rsidRPr="00B2642A" w:rsidTr="0088799F">
        <w:trPr>
          <w:trHeight w:val="2211"/>
        </w:trPr>
        <w:tc>
          <w:tcPr>
            <w:tcW w:w="10472" w:type="dxa"/>
            <w:shd w:val="clear" w:color="auto" w:fill="auto"/>
          </w:tcPr>
          <w:p w:rsidR="00EF2D6C" w:rsidRPr="00CD65BA" w:rsidRDefault="00EF2D6C" w:rsidP="00CD65BA">
            <w:pPr>
              <w:jc w:val="both"/>
              <w:rPr>
                <w:sz w:val="21"/>
                <w:szCs w:val="21"/>
              </w:rPr>
            </w:pPr>
          </w:p>
          <w:p w:rsidR="006813B4" w:rsidRPr="00CD65BA" w:rsidRDefault="004129C5" w:rsidP="00722ADC">
            <w:pPr>
              <w:jc w:val="both"/>
              <w:rPr>
                <w:sz w:val="21"/>
                <w:szCs w:val="21"/>
              </w:rPr>
            </w:pPr>
            <w:r w:rsidRPr="00CD65BA">
              <w:rPr>
                <w:sz w:val="21"/>
                <w:szCs w:val="21"/>
              </w:rPr>
              <w:t>El área de seguimiento al graduado es de reciente creación y está adscrita a la Sec</w:t>
            </w:r>
            <w:r w:rsidR="00CD65BA">
              <w:rPr>
                <w:sz w:val="21"/>
                <w:szCs w:val="21"/>
              </w:rPr>
              <w:t xml:space="preserve">retaria General de la UNSCH, el mismo que </w:t>
            </w:r>
            <w:r w:rsidR="00CD65BA" w:rsidRPr="00CD65BA">
              <w:rPr>
                <w:sz w:val="21"/>
                <w:szCs w:val="21"/>
              </w:rPr>
              <w:t>está</w:t>
            </w:r>
            <w:r w:rsidR="00CD65BA">
              <w:rPr>
                <w:sz w:val="21"/>
                <w:szCs w:val="21"/>
              </w:rPr>
              <w:t xml:space="preserve"> en</w:t>
            </w:r>
            <w:r w:rsidRPr="00CD65BA">
              <w:rPr>
                <w:sz w:val="21"/>
                <w:szCs w:val="21"/>
              </w:rPr>
              <w:t xml:space="preserve"> pleno proceso de implementación</w:t>
            </w:r>
            <w:r w:rsidR="00722ADC">
              <w:rPr>
                <w:sz w:val="21"/>
                <w:szCs w:val="21"/>
              </w:rPr>
              <w:t>. La UNSCH, por intermedio de la Oficina General de Gestión Universitaria (OGGU), está cursando los documentos para la incorporación en los documentos de gestión como son: ROF, MOF y otros que impliquen mencionar dicha dependencia.</w:t>
            </w:r>
          </w:p>
        </w:tc>
      </w:tr>
    </w:tbl>
    <w:p w:rsidR="00586E08" w:rsidRDefault="00333DE4"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1905.6pt;margin-top:17.05pt;width:522pt;height:46.5pt;z-index:251683840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">
            <v:textbox>
              <w:txbxContent>
                <w:p w:rsidR="00C970A1" w:rsidRDefault="00C970A1" w:rsidP="00C970A1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sectPr w:rsidR="00586E08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06" w:rsidRDefault="00512006" w:rsidP="00771AC6">
      <w:pPr>
        <w:spacing w:after="0" w:line="240" w:lineRule="auto"/>
      </w:pPr>
      <w:r>
        <w:separator/>
      </w:r>
    </w:p>
  </w:endnote>
  <w:endnote w:type="continuationSeparator" w:id="0">
    <w:p w:rsidR="00512006" w:rsidRDefault="00512006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06" w:rsidRDefault="00512006" w:rsidP="00771AC6">
      <w:pPr>
        <w:spacing w:after="0" w:line="240" w:lineRule="auto"/>
      </w:pPr>
      <w:r>
        <w:separator/>
      </w:r>
    </w:p>
  </w:footnote>
  <w:footnote w:type="continuationSeparator" w:id="0">
    <w:p w:rsidR="00512006" w:rsidRDefault="00512006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2184"/>
    <w:multiLevelType w:val="hybridMultilevel"/>
    <w:tmpl w:val="DC96100A"/>
    <w:lvl w:ilvl="0" w:tplc="031CCB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E4B4F"/>
    <w:multiLevelType w:val="hybridMultilevel"/>
    <w:tmpl w:val="9FA06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334B"/>
    <w:multiLevelType w:val="hybridMultilevel"/>
    <w:tmpl w:val="23A4A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67EB"/>
    <w:multiLevelType w:val="hybridMultilevel"/>
    <w:tmpl w:val="CE6E1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39D3"/>
    <w:multiLevelType w:val="hybridMultilevel"/>
    <w:tmpl w:val="356E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1014"/>
    <w:multiLevelType w:val="hybridMultilevel"/>
    <w:tmpl w:val="219A5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403EE"/>
    <w:multiLevelType w:val="hybridMultilevel"/>
    <w:tmpl w:val="34ACF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26EE7"/>
    <w:rsid w:val="0004771C"/>
    <w:rsid w:val="00082ED0"/>
    <w:rsid w:val="00086E34"/>
    <w:rsid w:val="0009477B"/>
    <w:rsid w:val="000C1F86"/>
    <w:rsid w:val="000C56E1"/>
    <w:rsid w:val="000D12C9"/>
    <w:rsid w:val="000E7400"/>
    <w:rsid w:val="000F16E5"/>
    <w:rsid w:val="001005B1"/>
    <w:rsid w:val="00137BC7"/>
    <w:rsid w:val="001518E2"/>
    <w:rsid w:val="00155D2D"/>
    <w:rsid w:val="001564DA"/>
    <w:rsid w:val="001659A3"/>
    <w:rsid w:val="00170E4F"/>
    <w:rsid w:val="001831FA"/>
    <w:rsid w:val="00191406"/>
    <w:rsid w:val="001A01E0"/>
    <w:rsid w:val="001A487C"/>
    <w:rsid w:val="001A4EFF"/>
    <w:rsid w:val="001A77BE"/>
    <w:rsid w:val="001B0244"/>
    <w:rsid w:val="001B58A2"/>
    <w:rsid w:val="001C6974"/>
    <w:rsid w:val="001D4842"/>
    <w:rsid w:val="001D7E35"/>
    <w:rsid w:val="001F201A"/>
    <w:rsid w:val="001F46BD"/>
    <w:rsid w:val="0020578D"/>
    <w:rsid w:val="002064F0"/>
    <w:rsid w:val="0021569A"/>
    <w:rsid w:val="00246D11"/>
    <w:rsid w:val="002528F6"/>
    <w:rsid w:val="00276E3F"/>
    <w:rsid w:val="0028627C"/>
    <w:rsid w:val="002909E3"/>
    <w:rsid w:val="002C4840"/>
    <w:rsid w:val="002F7FE0"/>
    <w:rsid w:val="00306F69"/>
    <w:rsid w:val="003112DD"/>
    <w:rsid w:val="00313B75"/>
    <w:rsid w:val="00326EAF"/>
    <w:rsid w:val="00333DE4"/>
    <w:rsid w:val="003376F8"/>
    <w:rsid w:val="003503D3"/>
    <w:rsid w:val="003715B4"/>
    <w:rsid w:val="00372A02"/>
    <w:rsid w:val="00385D6B"/>
    <w:rsid w:val="0039452D"/>
    <w:rsid w:val="003A3D44"/>
    <w:rsid w:val="003A6A2D"/>
    <w:rsid w:val="003B07A9"/>
    <w:rsid w:val="003B34DE"/>
    <w:rsid w:val="003C4773"/>
    <w:rsid w:val="003D08D5"/>
    <w:rsid w:val="003D0D96"/>
    <w:rsid w:val="003D6871"/>
    <w:rsid w:val="003D7BBB"/>
    <w:rsid w:val="003E4CFA"/>
    <w:rsid w:val="003F28E7"/>
    <w:rsid w:val="003F7705"/>
    <w:rsid w:val="00405145"/>
    <w:rsid w:val="00410FCF"/>
    <w:rsid w:val="00411D5D"/>
    <w:rsid w:val="004127C3"/>
    <w:rsid w:val="004129C5"/>
    <w:rsid w:val="00417646"/>
    <w:rsid w:val="004336B6"/>
    <w:rsid w:val="00434F53"/>
    <w:rsid w:val="00436F04"/>
    <w:rsid w:val="004505C8"/>
    <w:rsid w:val="0048364D"/>
    <w:rsid w:val="004854D5"/>
    <w:rsid w:val="004973B5"/>
    <w:rsid w:val="00497B14"/>
    <w:rsid w:val="004A193B"/>
    <w:rsid w:val="004A3ED6"/>
    <w:rsid w:val="004A51D0"/>
    <w:rsid w:val="004B67E8"/>
    <w:rsid w:val="004C215A"/>
    <w:rsid w:val="004C2768"/>
    <w:rsid w:val="004C2AC9"/>
    <w:rsid w:val="004C5B05"/>
    <w:rsid w:val="004D1A2A"/>
    <w:rsid w:val="004F4AC9"/>
    <w:rsid w:val="00511FAE"/>
    <w:rsid w:val="00512006"/>
    <w:rsid w:val="00521E8D"/>
    <w:rsid w:val="005338DA"/>
    <w:rsid w:val="005346D8"/>
    <w:rsid w:val="00535872"/>
    <w:rsid w:val="00540E9C"/>
    <w:rsid w:val="0055250C"/>
    <w:rsid w:val="0055763E"/>
    <w:rsid w:val="00561E4E"/>
    <w:rsid w:val="00566E55"/>
    <w:rsid w:val="0057263B"/>
    <w:rsid w:val="00586E08"/>
    <w:rsid w:val="005952B6"/>
    <w:rsid w:val="005A0A89"/>
    <w:rsid w:val="005A3C25"/>
    <w:rsid w:val="005B0679"/>
    <w:rsid w:val="005B615C"/>
    <w:rsid w:val="005C6E43"/>
    <w:rsid w:val="005D1B01"/>
    <w:rsid w:val="005F6742"/>
    <w:rsid w:val="005F7616"/>
    <w:rsid w:val="0061517F"/>
    <w:rsid w:val="00635BF0"/>
    <w:rsid w:val="00643567"/>
    <w:rsid w:val="00660984"/>
    <w:rsid w:val="00663FE1"/>
    <w:rsid w:val="0066710C"/>
    <w:rsid w:val="0067639F"/>
    <w:rsid w:val="006813B4"/>
    <w:rsid w:val="00681AFE"/>
    <w:rsid w:val="00694221"/>
    <w:rsid w:val="00694574"/>
    <w:rsid w:val="006B146C"/>
    <w:rsid w:val="006B6DF4"/>
    <w:rsid w:val="006B7E2C"/>
    <w:rsid w:val="006D198E"/>
    <w:rsid w:val="006E57CD"/>
    <w:rsid w:val="00701626"/>
    <w:rsid w:val="00722ADC"/>
    <w:rsid w:val="00735DF0"/>
    <w:rsid w:val="007541B1"/>
    <w:rsid w:val="007546D4"/>
    <w:rsid w:val="00771AC6"/>
    <w:rsid w:val="00782051"/>
    <w:rsid w:val="0078434B"/>
    <w:rsid w:val="00790031"/>
    <w:rsid w:val="00790A30"/>
    <w:rsid w:val="00793E8E"/>
    <w:rsid w:val="007963D8"/>
    <w:rsid w:val="007A3E1C"/>
    <w:rsid w:val="007A5AB2"/>
    <w:rsid w:val="007B30CB"/>
    <w:rsid w:val="007B48D0"/>
    <w:rsid w:val="007D4416"/>
    <w:rsid w:val="007D4D10"/>
    <w:rsid w:val="007F0DFF"/>
    <w:rsid w:val="0081018F"/>
    <w:rsid w:val="008116BF"/>
    <w:rsid w:val="0081247B"/>
    <w:rsid w:val="00812579"/>
    <w:rsid w:val="00832A9D"/>
    <w:rsid w:val="0086779D"/>
    <w:rsid w:val="00880573"/>
    <w:rsid w:val="00882B12"/>
    <w:rsid w:val="0088799F"/>
    <w:rsid w:val="008B63AC"/>
    <w:rsid w:val="008C083E"/>
    <w:rsid w:val="008D6A76"/>
    <w:rsid w:val="008E3D46"/>
    <w:rsid w:val="008F6351"/>
    <w:rsid w:val="009357A7"/>
    <w:rsid w:val="0094253D"/>
    <w:rsid w:val="00961EFA"/>
    <w:rsid w:val="0097777F"/>
    <w:rsid w:val="0099114D"/>
    <w:rsid w:val="00992AB1"/>
    <w:rsid w:val="009A006F"/>
    <w:rsid w:val="009A523D"/>
    <w:rsid w:val="009A778A"/>
    <w:rsid w:val="009D7666"/>
    <w:rsid w:val="009D7A91"/>
    <w:rsid w:val="009E00DF"/>
    <w:rsid w:val="009E29EE"/>
    <w:rsid w:val="009E5793"/>
    <w:rsid w:val="00A071A5"/>
    <w:rsid w:val="00A12234"/>
    <w:rsid w:val="00A16378"/>
    <w:rsid w:val="00A407B7"/>
    <w:rsid w:val="00A47840"/>
    <w:rsid w:val="00A47E9E"/>
    <w:rsid w:val="00A51C7F"/>
    <w:rsid w:val="00A71DD8"/>
    <w:rsid w:val="00A90170"/>
    <w:rsid w:val="00A97006"/>
    <w:rsid w:val="00AA6CDB"/>
    <w:rsid w:val="00AB0F18"/>
    <w:rsid w:val="00AD06C7"/>
    <w:rsid w:val="00AD4120"/>
    <w:rsid w:val="00AE1376"/>
    <w:rsid w:val="00AE1FE4"/>
    <w:rsid w:val="00AE39E9"/>
    <w:rsid w:val="00AE6698"/>
    <w:rsid w:val="00AF0C5A"/>
    <w:rsid w:val="00AF10AE"/>
    <w:rsid w:val="00AF35F7"/>
    <w:rsid w:val="00AF68CE"/>
    <w:rsid w:val="00B02906"/>
    <w:rsid w:val="00B16755"/>
    <w:rsid w:val="00B256D0"/>
    <w:rsid w:val="00B2642A"/>
    <w:rsid w:val="00B32249"/>
    <w:rsid w:val="00B35157"/>
    <w:rsid w:val="00B40853"/>
    <w:rsid w:val="00B40B42"/>
    <w:rsid w:val="00B50B8A"/>
    <w:rsid w:val="00B530A1"/>
    <w:rsid w:val="00B547E2"/>
    <w:rsid w:val="00B5638E"/>
    <w:rsid w:val="00B566FE"/>
    <w:rsid w:val="00B63BA6"/>
    <w:rsid w:val="00B770FE"/>
    <w:rsid w:val="00B938CB"/>
    <w:rsid w:val="00BA0F32"/>
    <w:rsid w:val="00BB1E6E"/>
    <w:rsid w:val="00BD1AE0"/>
    <w:rsid w:val="00BD4019"/>
    <w:rsid w:val="00BF26EA"/>
    <w:rsid w:val="00BF7015"/>
    <w:rsid w:val="00C07B58"/>
    <w:rsid w:val="00C07C06"/>
    <w:rsid w:val="00C07C39"/>
    <w:rsid w:val="00C25FED"/>
    <w:rsid w:val="00C37206"/>
    <w:rsid w:val="00C75B6A"/>
    <w:rsid w:val="00C76B40"/>
    <w:rsid w:val="00C970A1"/>
    <w:rsid w:val="00CB223B"/>
    <w:rsid w:val="00CD65BA"/>
    <w:rsid w:val="00CD74FB"/>
    <w:rsid w:val="00CF2131"/>
    <w:rsid w:val="00D03CC3"/>
    <w:rsid w:val="00D03E3D"/>
    <w:rsid w:val="00D05221"/>
    <w:rsid w:val="00D12A38"/>
    <w:rsid w:val="00D16C15"/>
    <w:rsid w:val="00D35EBD"/>
    <w:rsid w:val="00D40D5D"/>
    <w:rsid w:val="00D42462"/>
    <w:rsid w:val="00D430E8"/>
    <w:rsid w:val="00D44A8A"/>
    <w:rsid w:val="00D462A2"/>
    <w:rsid w:val="00D46E7D"/>
    <w:rsid w:val="00D55180"/>
    <w:rsid w:val="00D571FE"/>
    <w:rsid w:val="00D84C4A"/>
    <w:rsid w:val="00D920E6"/>
    <w:rsid w:val="00D96A00"/>
    <w:rsid w:val="00DA5A84"/>
    <w:rsid w:val="00DB0BD0"/>
    <w:rsid w:val="00DC154A"/>
    <w:rsid w:val="00DC18EC"/>
    <w:rsid w:val="00DC4A8B"/>
    <w:rsid w:val="00DD0711"/>
    <w:rsid w:val="00DD199B"/>
    <w:rsid w:val="00DD2BA0"/>
    <w:rsid w:val="00DE0A29"/>
    <w:rsid w:val="00E00ACD"/>
    <w:rsid w:val="00E06CB4"/>
    <w:rsid w:val="00E33D95"/>
    <w:rsid w:val="00E357BB"/>
    <w:rsid w:val="00E365AB"/>
    <w:rsid w:val="00E6304F"/>
    <w:rsid w:val="00E66AD4"/>
    <w:rsid w:val="00E748B0"/>
    <w:rsid w:val="00E754BD"/>
    <w:rsid w:val="00E83F3B"/>
    <w:rsid w:val="00E85E83"/>
    <w:rsid w:val="00E94B27"/>
    <w:rsid w:val="00EA0259"/>
    <w:rsid w:val="00EA21EF"/>
    <w:rsid w:val="00EA2E18"/>
    <w:rsid w:val="00EC3CE3"/>
    <w:rsid w:val="00EC7B8A"/>
    <w:rsid w:val="00ED2C68"/>
    <w:rsid w:val="00ED7947"/>
    <w:rsid w:val="00EE550A"/>
    <w:rsid w:val="00EF2D6C"/>
    <w:rsid w:val="00F2366F"/>
    <w:rsid w:val="00F24929"/>
    <w:rsid w:val="00F26C59"/>
    <w:rsid w:val="00F36291"/>
    <w:rsid w:val="00F36CDD"/>
    <w:rsid w:val="00F36F13"/>
    <w:rsid w:val="00F62ECA"/>
    <w:rsid w:val="00F73AF3"/>
    <w:rsid w:val="00F77C1B"/>
    <w:rsid w:val="00F77EC4"/>
    <w:rsid w:val="00F80F7C"/>
    <w:rsid w:val="00F8526B"/>
    <w:rsid w:val="00F928AD"/>
    <w:rsid w:val="00F967DA"/>
    <w:rsid w:val="00FA35FF"/>
    <w:rsid w:val="00FA6C0C"/>
    <w:rsid w:val="00FB359D"/>
    <w:rsid w:val="00FC1DBD"/>
    <w:rsid w:val="00FC338D"/>
    <w:rsid w:val="00FD7C76"/>
    <w:rsid w:val="00FE35ED"/>
    <w:rsid w:val="00FE5E28"/>
    <w:rsid w:val="00FE732D"/>
    <w:rsid w:val="00FF0FD5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9DEE9BA"/>
  <w15:docId w15:val="{E0E00873-3B1B-4DDC-84CC-72544B37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E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7B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6E43"/>
  </w:style>
  <w:style w:type="character" w:styleId="Hipervnculo">
    <w:name w:val="Hyperlink"/>
    <w:basedOn w:val="Fuentedeprrafopredeter"/>
    <w:uiPriority w:val="99"/>
    <w:unhideWhenUsed/>
    <w:rsid w:val="00A478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7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I/Indicador%2051/MV1.%20RESOLUCI&#211;N%20DE%20ASAMBLEA%20UNIVERSITARIA.PDF" TargetMode="External"/><Relationship Id="rId13" Type="http://schemas.openxmlformats.org/officeDocument/2006/relationships/hyperlink" Target="../MEDIOS%20DE%20VERIFICACI&#211;N/CONDICI&#211;N%20VII/Indicador%2051/MV4.%20REGISTRO%20DE%20GRADUADOS%20Y%20TITULADOS%202017-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../MEDIOS%20DE%20VERIFICACI&#211;N/CONDICI&#211;N%20VII/Indicador%2051/MV4.%20REGISTRO%20DE%20GRADUADOS%20Y%20TITULADOS%202016-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MEDIOS%20DE%20VERIFICACI&#211;N/CONDICI&#211;N%20VII/Indicador%2051/MV4.%20REGISTRO%20DE%20GRADUADOS%20Y%20TITULADOS%202016-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MEDIOS%20DE%20VERIFICACI&#211;N/CONDICI&#211;N%20VII/Indicador%2051/MV4.%20REGISTRO%20DE%20GRADUADOS%20Y%20TITULADOS%202015-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VII/Indicador%2051/MV4.%20REGISTRO%20DE%20GRADUADOS%20Y%20TITULADOS%202015-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Miguel Cárdenas</cp:lastModifiedBy>
  <cp:revision>63</cp:revision>
  <cp:lastPrinted>2015-11-27T16:15:00Z</cp:lastPrinted>
  <dcterms:created xsi:type="dcterms:W3CDTF">2015-12-03T01:42:00Z</dcterms:created>
  <dcterms:modified xsi:type="dcterms:W3CDTF">2017-10-20T00:40:00Z</dcterms:modified>
</cp:coreProperties>
</file>